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221244.xml.htm"/>
      <w:bookmarkStart w:id="1" w:name="kswkform4_178822124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Ofman Joshua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GRAIL,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1525 O'BRIEN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GRAIL, Inc.</w:t>
              </w:r>
            </w:hyperlink>
            <w:r>
              <w:rPr/>
              <w:t xml:space="preserve"> [ </w:t>
            </w:r>
            <w:r>
              <w:rPr>
                <w:rFonts w:ascii="Times;serif" w:hAnsi="Times;serif"/>
                <w:color w:val="0000FF"/>
                <w:sz w:val="24"/>
                <w:shd w:fill="FFFFFF" w:val="clear"/>
              </w:rPr>
              <w:t>GRAL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08/27/2026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85.0196</w:t>
            </w:r>
            <w:r>
              <w:rPr>
                <w:rFonts w:ascii="Times;serif" w:hAnsi="Times;serif"/>
                <w:color w:val="008000"/>
                <w:position w:val="7"/>
                <w:sz w:val="16"/>
                <w:sz w:val="20"/>
                <w:shd w:fill="FFFFFF" w:val="clear"/>
              </w:rPr>
              <w:t>(1)</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397,271</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$85.00 to $85.11 inclusive. The Reporting Person undertakes to provide to the Issuer, any security holder of the Issuer, or the staff of the Securities and Exchange Commission, upon request, full information regarding the number of shares sold at each separate sales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/s/Donald Lang, as Attorney-in-Fact for Joshua Ofman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08/31/2026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22088" TargetMode="External"/><Relationship Id="rId5" Type="http://schemas.openxmlformats.org/officeDocument/2006/relationships/hyperlink" Target="http://www.sec.gov/cgi-bin/browse-edgar?action=getcompany&amp;CIK=000169903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643</Words>
  <Characters>3478</Characters>
  <CharactersWithSpaces>4052</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