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GRAIL,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PRIMECAP MANAGEMENT CO/CA/</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2,174,440.00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2,180,106.00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21,801,016.00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5.08 %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0"/>
        <w:gridCol w:w="9080"/>
        <w:gridCol w:w="155"/>
      </w:tblGrid>
      <w:tr>
        <w:trPr/>
        <w:tc>
          <w:tcPr>
            <w:tcW w:w="970" w:type="dxa"/>
            <w:tcBorders/>
            <w:vAlign w:val="center"/>
          </w:tcPr>
          <w:p>
            <w:pPr>
              <w:pStyle w:val="TableContents"/>
              <w:bidi w:val="0"/>
              <w:spacing w:before="0" w:after="283"/>
              <w:jc w:val="left"/>
              <w:rPr/>
            </w:pPr>
            <w:r>
              <w:rPr/>
              <w:t>Item 1.</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issuer: </w:t>
            </w:r>
          </w:p>
          <w:p>
            <w:pPr>
              <w:pStyle w:val="TableContents"/>
              <w:bidi w:val="0"/>
              <w:spacing w:before="0" w:after="0"/>
              <w:jc w:val="left"/>
              <w:rPr/>
            </w:pPr>
            <w:r>
              <w:rPr/>
              <w:t>GRAIL, Inc.</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1525 O'BRIEN DRIVE, MENLO PARK, CALIFORNIA 94025</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2.</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PRIMECAP MANAGEMENT CO/CA/</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177 EAST COLORADO BLVD. 11TH FLOOR PASADENA, California 91105</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jc w:val="left"/>
              <w:rPr/>
            </w:pPr>
            <w:r>
              <w:rPr/>
              <w:t xml:space="preserve">Citizenship: </w:t>
            </w:r>
          </w:p>
          <w:p>
            <w:pPr>
              <w:pStyle w:val="TableContents"/>
              <w:bidi w:val="0"/>
              <w:spacing w:before="0" w:after="0"/>
              <w:jc w:val="left"/>
              <w:rPr/>
            </w:pPr>
            <w:r>
              <w:rPr/>
              <w:t>PRIMECAP MANAGEMENT CO/CA/ - UNITED STATES</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3.</w:t>
            </w:r>
          </w:p>
        </w:tc>
        <w:tc>
          <w:tcPr>
            <w:tcW w:w="90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(f)</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(g)</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(h)</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(j)</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(k)</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235" w:type="dxa"/>
            <w:gridSpan w:val="2"/>
            <w:tcBorders/>
            <w:vAlign w:val="center"/>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4.</w:t>
            </w:r>
          </w:p>
        </w:tc>
        <w:tc>
          <w:tcPr>
            <w:tcW w:w="90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21,801,016</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5.08  %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PRIMECAP MANAGEMENT CO/CA/ - 2,174,440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PRIMECAP MANAGEMENT CO/CA/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PRIMECAP MANAGEMENT CO/CA/ - 2,180,106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PRIMECAP MANAGEMENT CO/CA/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5.</w:t>
            </w:r>
          </w:p>
        </w:tc>
        <w:tc>
          <w:tcPr>
            <w:tcW w:w="90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6.</w:t>
            </w:r>
          </w:p>
        </w:tc>
        <w:tc>
          <w:tcPr>
            <w:tcW w:w="90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7.</w:t>
            </w:r>
          </w:p>
        </w:tc>
        <w:tc>
          <w:tcPr>
            <w:tcW w:w="90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8.</w:t>
            </w:r>
          </w:p>
        </w:tc>
        <w:tc>
          <w:tcPr>
            <w:tcW w:w="90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9.</w:t>
            </w:r>
          </w:p>
        </w:tc>
        <w:tc>
          <w:tcPr>
            <w:tcW w:w="90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PRIMECAP MANAGEMENT CO/CA/</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JENNIFER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OTTOSEN</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3824</Characters>
  <CharactersWithSpaces>4548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