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SUMME GREGORY L</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GRAIL,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GRAL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040" w:type="dxa"/>
            <w:vAlign w:val="bottom"/>
            <w:tcBorders>
              <w:bottom w:val="single" w:sz="8" w:color="0000EE"/>
            </w:tcBorders>
            <w:gridSpan w:val="2"/>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GRAIL, INC.</w:t>
            </w:r>
          </w:p>
        </w:tc>
        <w:tc>
          <w:tcPr>
            <w:tcW w:w="16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1525 O'BRIEN DRIVE</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5,491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45,245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5,491 deferred stock units ("DSUs") granted to Mr. Summe under our 2024 Equity Incentive Plan in lieu of 5,491 restricted stock units. The DSUs will vest in full on the earlier to occur of (i) June 18, 2027 and (ii) the date of the next annual meeting of the Company's stockholders, in each case subject to continued service through the applicable vesting date. Each DSU represents the right to receive, at settlement, one share of common stock.</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/s/Donald Lang, as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Gregory Summe</w:t>
            </w:r>
          </w:p>
        </w:tc>
        <w:tc>
          <w:tcPr>
            <w:tcW w:w="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top w:val="single" w:sz="8" w:color="auto"/>
              <w:bottom w:val="single" w:sz="8" w:color="auto"/>
            </w:tcBorders>
            <w:vMerge w:val="continue"/>
          </w:tcPr>
          <w:p>
            <w:pPr>
              <w:spacing w:after="0"/>
              <w:rPr>
                <w:sz w:val="7"/>
                <w:szCs w:val="7"/>
                <w:color w:val="auto"/>
              </w:rPr>
            </w:pPr>
          </w:p>
        </w:tc>
        <w:tc>
          <w:tcPr>
            <w:tcW w:w="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43422" TargetMode="External"/><Relationship Id="rId14" Type="http://schemas.openxmlformats.org/officeDocument/2006/relationships/hyperlink" Target="http://www.sec.gov/cgi-bin/browse-edgar?action=getcompany&amp;CIK=0001699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2026-06-22T16:39:26Z</dcterms:created>
  <dcterms:modified xsi:type="dcterms:W3CDTF">2026-06-22T16:39:26Z</dcterms:modified>
</cp:coreProperties>
</file>