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21238.xml.htm"/>
      <w:bookmarkStart w:id="1" w:name="kswkform4_17882212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Freidin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GRAIL,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1525 O'BRIEN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GRAIL, Inc.</w:t>
              </w:r>
            </w:hyperlink>
            <w:r>
              <w:rPr/>
              <w:t xml:space="preserve"> [ </w:t>
            </w:r>
            <w:r>
              <w:rPr>
                <w:rFonts w:ascii="Times;serif" w:hAnsi="Times;serif"/>
                <w:color w:val="0000FF"/>
                <w:sz w:val="24"/>
                <w:shd w:fill="FFFFFF" w:val="clear"/>
              </w:rPr>
              <w:t>GRAL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7,900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85.01</w:t>
            </w:r>
            <w:r>
              <w:rPr>
                <w:rFonts w:ascii="Times;serif" w:hAnsi="Times;serif"/>
                <w:color w:val="008000"/>
                <w:position w:val="7"/>
                <w:sz w:val="16"/>
                <w:sz w:val="20"/>
                <w:shd w:fill="FFFFFF" w:val="clear"/>
              </w:rPr>
              <w:t>(1)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253,083</w:t>
            </w:r>
            <w:r>
              <w:rPr>
                <w:rFonts w:ascii="Times;serif" w:hAnsi="Times;serif"/>
                <w:color w:val="008000"/>
                <w:position w:val="7"/>
                <w:sz w:val="16"/>
                <w:sz w:val="20"/>
                <w:shd w:fill="FFFFFF" w:val="clear"/>
              </w:rPr>
              <w:t>(2)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$85.00 to $85.11 inclusive. The Reporting Person undertakes to provide to the Issuer, any security holder of the Issuer, or the staff of the Securities and Exchange Commission, upon request, full information regarding the number of shares sold at each separate sales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314 shares acquired under the Company's ESPP purchased on May 14,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/s/Donald Lang, as Attorney-in-Fact for Aaron Freidin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196" TargetMode="External"/><Relationship Id="rId5" Type="http://schemas.openxmlformats.org/officeDocument/2006/relationships/hyperlink" Target="http://www.sec.gov/cgi-bin/browse-edgar?action=getcompany&amp;CIK=00016990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3550</Characters>
  <CharactersWithSpaces>4136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