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Ofman Joshua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GRAIL,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1525 O'BRIEN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GRAIL,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GRAL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04/08/2026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61,665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49.9176</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371,216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automatic 'sell-to-cover' transactions by an executing broker to cover withholding taxes upon award vesting and share delivery. The price reported in Column 4 is a weighted average price calculated by the broker executing these transactions. These shares were sold as part of a block trade in multiple transactions, and the Reporting Person undertakes to provide to the Issuer, any security holder of the Issuer, or the staff of the Securities and Exchange Commission, upon request, full information regarding the number of shares sold at each separate sales price.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/s/Donald Lang, as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04/09/2026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Joshua Ofman</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2088" TargetMode="External"/><Relationship Id="rId14" Type="http://schemas.openxmlformats.org/officeDocument/2006/relationships/hyperlink" Target="http://www.sec.gov/cgi-bin/browse-edgar?action=getcompany&amp;CIK=0001699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2026-04-09T17:59:56Z</dcterms:created>
  <dcterms:modified xsi:type="dcterms:W3CDTF">2026-04-09T17:59:56Z</dcterms:modified>
</cp:coreProperties>
</file>