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Ragusa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GRAIL, Inc.</w:t>
      </w:r>
    </w:p>
    <w:p>
      <w:pPr>
        <w:ind w:left="74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1525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Brien Drive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Menlo Park, California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GRAIL,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10-12B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December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0001699031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Robert Ragusa: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and have the following 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a comment applies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the information you provide in response to this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letter and your</w:t>
            </w:r>
          </w:p>
        </w:tc>
        <w:tc>
          <w:tcPr>
            <w:tcW w:w="6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or filed registration statement, we may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have additional</w:t>
            </w:r>
          </w:p>
        </w:tc>
        <w:tc>
          <w:tcPr>
            <w:tcW w:w="6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Draft Registration Statement on Form 10-12B Submitted December 11, 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16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Summary,</w:t>
            </w:r>
          </w:p>
        </w:tc>
        <w:tc>
          <w:tcPr>
            <w:tcW w:w="6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6580" w:type="dxa"/>
            <w:vAlign w:val="bottom"/>
          </w:tcPr>
          <w:p>
            <w:pPr>
              <w:ind w:left="4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that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summary appears</w:t>
            </w:r>
          </w:p>
        </w:tc>
        <w:tc>
          <w:tcPr>
            <w:tcW w:w="65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discuss primarily the positive aspects of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</w:tcPr>
          <w:p>
            <w:pPr>
              <w:ind w:left="4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business.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statement summary should provide a brief, but balanced,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aspects of your</w:t>
            </w:r>
          </w:p>
        </w:tc>
        <w:tc>
          <w:tcPr>
            <w:tcW w:w="6580" w:type="dxa"/>
            <w:vAlign w:val="bottom"/>
          </w:tcPr>
          <w:p>
            <w:pPr>
              <w:ind w:left="4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description of the key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business. Please revise the summary to also discuss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following points as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900" w:right="3079" w:hanging="5896"/>
        <w:spacing w:after="0" w:line="3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discussed in the Risk Factors and other sections of the Information Statement: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fact that you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not currently have coverage and reimbursement from third-party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payors, either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private or government, for Galleri;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Galleri has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been approved by the FDA or equivalent foreign regulators and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process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obtaining a PMA generally takes from one to three years, or even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longer, from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the application is submitted to the FDA;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Ragusa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654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LastNameRobert Ragusa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GRAIL, Inc.</w:t>
            </w:r>
          </w:p>
        </w:tc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6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NameGRAIL,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160" w:type="dxa"/>
            <w:vAlign w:val="bottom"/>
          </w:tcPr>
          <w:p>
            <w:pPr>
              <w:ind w:left="8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8,</w:t>
            </w:r>
          </w:p>
        </w:tc>
        <w:tc>
          <w:tcPr>
            <w:tcW w:w="6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 8, 2024 Page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that while you have a number of clinical studies underway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designed to evaluate the</w:t>
      </w: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validity of Galleri, your product is not yet, and may never be, listed in any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guideline recommendations, even if approved by the FDA;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upon closing of the Spin-Off, your obligation to pay to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Illumina a high-single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 royalty will resume, which was suspended while you were owned by Illumina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that it may be difficult for you to offset the costs of this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royalty; and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your net losses for the financial periods presented in the filing and your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accumulated deficit as of the most recent fiscal period presented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 filing.</w:t>
      </w:r>
    </w:p>
    <w:p>
      <w:pPr>
        <w:ind w:right="339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what it means for the Galleri test to be "clinically-validated" and who has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 this determination. In this regard, we note that you have not received FDA approval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Galleri test and your NHS Galleri and PATHFINDER 2 studies are still ongoing.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certain statements in your information statement that do not appear to be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attributed to the company or an outside source. Please provide support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these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or characterize the same as management's opinions or beliefs. For example, we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note, without limitation, your statements: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2 that "Galleri detects a shared cancer signal across more than 50 types of</w:t>
      </w: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cancer and can predict with high accuracy the specific organ or tissue type where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cancer signal originated;"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pages 3 and 19 that you estimate "[a]pproximately 67% of cancer deaths result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cancers that have no recommended screening guidelines;"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3 that "a recent analysis demonstrated that diagnosing cancer early could</w:t>
      </w:r>
    </w:p>
    <w:p>
      <w:pPr>
        <w:ind w:right="1919" w:firstLine="1474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 in an estimated $26 billion in annual cost-savings in the United States;"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4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3 that "Galleri predicts the tissue type or organ associated with the cancer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signal (the cancer signal origin) with high accuracy;"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3 that "Our clinical studies, including our early discovery work, have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demonstrated robust and reproducible test performance;"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3 that you are "an early leader in MCED testing;"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4 that your "targeted methylation approach can detect lower levels of cancer</w:t>
      </w: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signal in blood compared to the other approaches, enabling early cancer detection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79" w:firstLine="1474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asymptomatic individuals more efficiently compared to whole-genome methylation;"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8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118 that "It is estimated that the global economic cost of cancer from 2020 to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2050 will be approximately $25 trillion;"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119 that "Treatment costs increase by stage across all cancers, and treating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Ragusa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LastNameRobert Ragusa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GRAIL,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NameGRAIL, Inc.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8, 2024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cancers that are in more advanced stages can be up to two to four times more costly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treating cancers at earlier stages;" and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119 that "less common cancers . . . account for a majority of all cancer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deaths."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related matter, we note your disclosure that "Galleri detects a shared cancer signal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across more than 50 types of cancer and can predict with high accuracy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specific organ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tissue type where the cancer signal originated, all from a simple blood draw."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these and all similar statements in your registration statement to eliminate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conclusions, predictions, or opinions that your product is effective or accurate, whether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implicitly or impliedly. We do not object to the presentation of objective data without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efficacy or accuracy determinations.</w:t>
      </w:r>
    </w:p>
    <w:p>
      <w:pPr>
        <w:ind w:right="297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"[w]e seek to use data from the NHS-Galleri Trial, together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data from our PATHFINDER 2 study, as well as supplemental data from other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studies, to support our planned PMA submission for Galleri in the United States."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or elsewhere in the Information Statement, please explain why you intend to use data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NHS-Galleri Trial and PATHFINDER 2 study to support your PMA submission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rather than relying on data from other studies such as PATHFINDER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CCGA.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 on page 2 to Grade A, B, and C recommendations. Please revise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to define and describe the significance of these grades. In addition, please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your reference to "these five standard of care single-cancer screening tests." Make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conforming changes throughout your filing.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first instance, please define the following terms or provide a cross reference to their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definition elsewhere in the filing: methylation, targeted methylation, highly informative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low-noise methylation regions, interrogating mutations, chromosomal alterations,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fragment lengths, and other genomic features, and describe their relevance to your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about your product. As a related matter, we note your disclosure that "[i]n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head-to-head analyses, methylation exhibited stronger performance when compared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interrogating mutations, chromosomal alterations, fragment lengths, and other genomic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features, either alone or in combination." Please revise your disclosure to briefly describe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measure "performance," and include the relevant data from your head-to-head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analyses supporting your belief that targeted methylation exhibited "stronger"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when compared to other features. Make conforming changes throughout your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 are developing your diagnostic aid for cancer ("DAC") test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accelerate diagnostic resolution for patients with non-specific signs and symptoms, but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clinical suspicion of cancer. Please revise your disclosure to describe the status of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development efforts and your expected timeline for the development and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commercialization of your DAC test. As a related matter, we note your reference to "other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products in development." Please identify any other products in development and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Ragusa</w:t>
      </w:r>
    </w:p>
    <w:p>
      <w:pPr>
        <w:ind w:right="67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Ragusa GRAIL,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NameGRAIL, Inc.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8, 2024 Page 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relevant status.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the Spin-Off, page 11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Illumina Board also considered a number of potentially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negative factors in evaluating the Spin-Off. Please revise your disclosure in this section to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briefly describe these negative factors.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28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risk factor disclosures to include risks related to the regulatory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proceedings described on page 96 in the Background of your spin-off transaction and on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F-35 in note 12 to your financial statements, including but not limited to any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costs incurred or expected to be incurred related to GRAIL's intervention in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proceedings, risks related to the completion of the Separation and Distribution pursuant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legal proceedings, reputational risk due to news media reports on the relevant</w:t>
      </w:r>
    </w:p>
    <w:p>
      <w:pPr>
        <w:ind w:right="34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intervention, and any other material risks. Risks Relating to Our Business and Industry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be unable to develop and commercialize new products, including enhanced versions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products., page 39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you "continue to expand [y]our research and development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efforts to use [y]our proprietary methylation platform and [y]our large clinical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genomic datasets to develop enhanced versions of [y]our products and future products."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briefly explain what changes or improvements you expect to make to the enhanced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versions of your current products and if you believe these changes will impact your ability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rely on previously-collected data on earlier versions of your products in connection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your submission for marketing authorization (or certification) of your products.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Relating to Regulation and Legal Compliance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multi-cancer detection tests are a new approach to cancer screening, which present a number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novel and complex issues. . ., page 59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"As part of our ongoing discussions with the FDA regarding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data that will be needed to support a PMA for a multi-cancer detection test based on a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proposed intended use, the FDA has provided feedback regarding how it plans to assess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safety and effectiveness of our new version of Galleri based on potential intended use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statements." Please briefly describe the feedback received from the FDA and clarify what</w:t>
      </w:r>
    </w:p>
    <w:p>
      <w:pPr>
        <w:ind w:right="507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mean by the new version of Galleri. Risks Related to Intellectual Property</w:t>
      </w:r>
    </w:p>
    <w:p>
      <w:pPr>
        <w:ind w:right="21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we are unable to obtain and maintain intellectual property protection for our technology. . .,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here that "eight of our in-licensed European patents and one of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Ragusa</w:t>
      </w:r>
    </w:p>
    <w:p>
      <w:pPr>
        <w:ind w:right="67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Ragusa GRAIL,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NameGRAIL,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ind w:right="10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8, 2024 Page 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owned European patents have been subject to oppositions in Europe, as described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below." However, we also note your statement on page 79 that you "faced three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oppositions in Europe with respect to European patent number EP 3 363 901 B1 in-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licensed from the Fred Hutchinson Cancer Center, European patent number EP 3 354 747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B1 in-licensed from The Chinese University of Hong Kong, and European patent number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EP 3 478 856 B1 assigned to GRAIL, LLC," and your statement on page 147 that you "are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facing oppositions from anonymous challengers against two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in-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licensed European patents and one of our owned patents." Please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if you received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opposition to European patents other than EP 3 363 901 B1, EP 3 354 747 B1 and EP 3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478 856 B1.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Cautionary Statement Concerning Forward-Looking Statements, page 95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statements that "neither we nor any other person assumes responsibility for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 and completeness of any of these forward-looking statements" and "you are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cautioned not to place undue reliance on such forward-looking statements as predictions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future performance or otherwise." Please revise these statements to remove any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implication that investors are not entitled to rely on disclosure in your registration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right="813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Spin-Off Background, page 96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describing the background of the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spin-off transaction in this</w:t>
      </w: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to include a discussion of the regulatory proceedings initiated by the US Federal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Trade Commission on March 30, 2021, described in Note 12 to your financial statements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F-35 of your filing. In your discussion, please clarify whether and to what extent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expect the divestment of GRAIL, including Illumina's retention of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14.5%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interest in GRAIL, to impact these proceedings.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the Spin-Off, page 97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"[i]n connection with the EC Divestment Decision and with the goal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enhancing stockholder value, the Illumina Board conducted a process through which it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a range of potential divestment transactions," and "[a]s part of this evaluation,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Illumina retained outside advisors, and the Illumina Board considered a number of factors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 . . ." To the extent that the board's decision to effect a spin-off was based in material part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analysis or recommendation of these outside advisors, please identify the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outside advisors and discuss the nature of the reports and recommendations provided by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them to the Illumina board.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Reasons for Illumina's Retention of up to 14.5% of GRAIL Common Stock, page 99</w:t>
      </w:r>
    </w:p>
    <w:p>
      <w:pPr>
        <w:spacing w:after="0" w:line="19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provide additional detail regarding the reasons for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Illumina's retention of up to 14.5% of GRAIL common stock, including what is meant by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Ragusa</w:t>
      </w:r>
    </w:p>
    <w:p>
      <w:pPr>
        <w:ind w:right="67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Ragusa GRAIL,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NameGRAIL, Inc.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 8, 2024 Page 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"investment purposes," and advise us of any specific plans Illumina currently has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dispose of such shares. Disclose whether there is any minimum period of time following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distribution during which Illumina will refrain from distributing its retained shares.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regard, while your disclosure indicates that there is a maximum period of five years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the distribution to consummate a disposition of the retained equity,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does not address whether there are any active plans to dispose of such equity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shortly after the distribution.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113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to clarify whether cancer may be "cured" and if so, please provide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 basis for your assertion that early detection results in discovering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cancer "when it can be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cured." Alternatively, please delete this statement.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"key results from our interventional PATHFINDER study were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generally consistent with data from our case-control CCGA study, which is evidence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supporting the generalizability and robustness of Galleri." Please revise your disclosure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upon the key results to which you refer, describe what is meant by "generally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consistent," and describe the significance of the "generalizability and robustness"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Galleri.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your targeted methylation approach can detect lower levels of cancer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signal in blood compared to other approaches. Please clarify the "other approaches" to</w:t>
      </w:r>
    </w:p>
    <w:p>
      <w:pPr>
        <w:ind w:right="707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which you refer. Galleri Performance, page 123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the footnotes to your table that your false positive rate was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participants with cancer status assessment at the end of your study. To provide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with additional context needed to understand your data, please clarify the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your study participants who received cancer status assessment at the end of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study, including whether any participants received a positive result without a status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assessment, and therefore could be omitted from your false positive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Products: Galleri and Beyond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Backed by robust analytical and clinical performance, page 124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you "established clinical validation using a locked assay and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classifier in case-controlled and intended-use populations." Please expand on this</w:t>
      </w:r>
    </w:p>
    <w:p>
      <w:pPr>
        <w:ind w:right="31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to explain what locked assay and classifier and case-controlled mean in this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context.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Galleri and standard of care performance, page 124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your graphic presents the PPV and number of false positives associated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current standard of care screening tests. Please disclose the source for your data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Ragusa</w:t>
      </w:r>
    </w:p>
    <w:p>
      <w:pPr>
        <w:ind w:right="67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Ragusa GRAIL,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NameGRAIL, Inc.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 8, 2024 Page 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 current standard of care screening tests.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Precision Oncology Portfolio, page 129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on your statement that "[t]he low input requirements support retrospective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studies" to explain what a low input requirement means in this context and how it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supports retrospective research studies.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you have "validated performance of our technology in an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MRD setting, with sensitivity on par with tumor-informed methods." Please expand on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statement to note the measurement of sensitivity for both your technology and tumor-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informed methods.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Clinical Studies, page 134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your population-scale studies involve partnerships with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numerous leading academic and cancer institutions and large community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networks.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discussion of each of your clinical trials, please identify the relevant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partners, academic and cancer institutions, and community networks to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6" w:name="page7"/>
    <w:bookmarkEnd w:id="6"/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you refer.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who performed each of your studies and disclose whether any serious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unexpected adverse effects or other performance issues were identified. As a related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matter, we note your statement that you "announced plans for a 100,000 individual real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world study in the Medicare population." Here or elsewhere in the Information Statement,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on this statement to fully describe this planned study, including who 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perform the study and key inclusion criteria of the patients enrolled.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STRIVE, page 141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"[w]e have not used other samples to analyze or validate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in an asymptomatic and intended use population to date, and thus we have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reported any interim findings or results from STRIVE." Please clarify why you have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reported any interim findings or results from STRIVE and how this relates to not using</w:t>
      </w:r>
    </w:p>
    <w:p>
      <w:pPr>
        <w:ind w:right="40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samples to analyze or validate performance. SUMMIT, page 141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note when the SUMMIT and SYMPLIFY studies were initiated and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you</w:t>
      </w:r>
    </w:p>
    <w:p>
      <w:pPr>
        <w:ind w:right="53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completed enrollment for each study. Operations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Supply Chain and Agreements, page 145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Madison is your sole supplier of tubes used for sample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collection and Twist is the sole supplier of your DNA probes. Please file your supply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Madison and Twist as exhibits to the Registration Statement or explain to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you are not required to do so. Please refer to Item 601(b)(10)(ii)(B) of Regulation</w:t>
      </w:r>
    </w:p>
    <w:p>
      <w:pPr>
        <w:ind w:right="855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Ragusa GRAIL, Inc. January 8, 2024 Page 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page 147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your material patents, please disclose the specific products, product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groups and technologies to which such patents relate, whether they are owned or licensed,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type of patent protection you have, the expiration dates, the applicable jurisdictions,</w:t>
      </w:r>
    </w:p>
    <w:p>
      <w:pPr>
        <w:ind w:right="18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whether there are any contested proceedings or third-party claims. License Agreements with the Chinese University of Hong Kong, page 148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"To the extent our products use the licensed technology, we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required to pay the Chinese University of Hong Kong low single-digit percentage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royalties on net sales of such products," and that "[u]nder these license agreements, you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obligated to use specified efforts to reach milestones relating to the development and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 of products that use the Chinese University of Hong Kong's technology, and our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failure to do so could result in termination of the license agreements." Please note whether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existing products, including Galleri, your precision oncology portfolio, and DAC,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licensed technology such that you are required to pay the royalty on net sales of those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 or if you reach certain milestones with respect to those products. If so, and to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material, please discuss these royalty payments and milestones in the Summary and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 sections of the Information 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ectPr>
          <w:pgSz w:w="11900" w:h="16896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Adjusted EBITDA, page 179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reference your adjustment number (5) for "Non-recurring transaction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compensation." Please quantify the amount of the adjustment related to retention bonuses.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 determined it is appropriate to adjust for such payments in the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 of your non-GAAP measures and clarify how such compensation differs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other compensation paid to employees and management. Refer to Question 100.01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Commission's Compliance and Disclosure Interpretation for Non-GAAP measures.</w:t>
      </w:r>
    </w:p>
    <w:p>
      <w:pPr>
        <w:ind w:right="4659"/>
        <w:spacing w:after="0" w:line="309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Related Party Transactions Other Arrangements, page 204</w:t>
      </w:r>
    </w:p>
    <w:p>
      <w:pPr>
        <w:spacing w:after="0" w:line="5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statement that "Prior to the Spin-Off, we have had various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 with Illumina, including arrangements whereby. . . in connection with</w:t>
      </w:r>
    </w:p>
    <w:p>
      <w:pPr>
        <w:ind w:left="740"/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Illumina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acquisition of GRAIL in 2021, Illumina issued contingent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rights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("CVRs") representing the right to receive future cash payments on a quarterly basis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Ragusa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representing a pro rata portion of certain GRAIL-related revenues."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whom NameGRAIL,</w:t>
      </w:r>
    </w:p>
    <w:p>
      <w:pPr>
        <w:ind w:right="26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CVRs wereInc.issued and if there will be any material obligations to make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90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Januarypayments</w:t>
            </w:r>
          </w:p>
        </w:tc>
        <w:tc>
          <w:tcPr>
            <w:tcW w:w="10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the Spin-Off.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0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8, 2024 Page  8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 LastName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Robert Ragusa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LastNameRobert Ragusa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GRAIL, 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NameGRAIL,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ind w:left="8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8,</w:t>
            </w:r>
          </w:p>
        </w:tc>
        <w:tc>
          <w:tcPr>
            <w:tcW w:w="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9 8, 2024 Page 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 of Operations, page F-4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see from page 176 that you recognized $15.7 million of development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revenue. Please tell us why you do not separately present the service revenue and related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of revenues on the face of the statement of operations under Rule 5-03(b)(1)(a)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S-X.</w:t>
      </w:r>
    </w:p>
    <w:p>
      <w:pPr>
        <w:jc w:val="both"/>
        <w:ind w:right="5819"/>
        <w:spacing w:after="0" w:line="377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Audited Consolidated Financial Statements Note 8. Stock Incentive Awards, page F-26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F-26 you use independent valuation experts and analyses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value the cash based equity awards. Please tell us the nature and extent of the valuation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experts involvement and whether you believe the valuation expert was acting as an expert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defined under Section 11(a) of the Securities Act of 1933 and Section 436(b)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C, such that you must disclose the name of the valuation expert in the Form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along with a consent from the valuation expert once the Form 10 is publicly filed. If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conclude the valuation expert is not considered an expert under the Securities Act,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filing to clarify.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Kristin Lochhead at 202-551-3664 or Terence O'Brien at 202-551-3355 if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Conlon Danberg at 202-551-4466 or Katherine Bagley at 202-551-2545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335" w:gutter="0" w:footer="0" w:header="0"/>
        </w:sectPr>
      </w:pPr>
    </w:p>
    <w:bookmarkStart w:id="8" w:name="page9"/>
    <w:bookmarkEnd w:id="8"/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23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Industrial Applications and</w:t>
      </w: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Ross McAloon, Esq.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9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10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14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16"/>
    </w:lvl>
  </w:abstractNum>
  <w:abstractNum w:abstractNumId="7">
    <w:nsid w:val="216231B"/>
    <w:multiLevelType w:val="hybridMultilevel"/>
    <w:lvl w:ilvl="0">
      <w:lvlJc w:val="left"/>
      <w:lvlText w:val="%1."/>
      <w:numFmt w:val="decimal"/>
      <w:start w:val="18"/>
    </w:lvl>
  </w:abstractNum>
  <w:abstractNum w:abstractNumId="8">
    <w:nsid w:val="1F16E9E8"/>
    <w:multiLevelType w:val="hybridMultilevel"/>
    <w:lvl w:ilvl="0">
      <w:lvlJc w:val="left"/>
      <w:lvlText w:val="%1."/>
      <w:numFmt w:val="decimal"/>
      <w:start w:val="19"/>
    </w:lvl>
  </w:abstractNum>
  <w:abstractNum w:abstractNumId="9">
    <w:nsid w:val="1190CDE7"/>
    <w:multiLevelType w:val="hybridMultilevel"/>
    <w:lvl w:ilvl="0">
      <w:lvlJc w:val="left"/>
      <w:lvlText w:val="%1."/>
      <w:numFmt w:val="decimal"/>
      <w:start w:val="24"/>
    </w:lvl>
  </w:abstractNum>
  <w:abstractNum w:abstractNumId="10">
    <w:nsid w:val="66EF438D"/>
    <w:multiLevelType w:val="hybridMultilevel"/>
    <w:lvl w:ilvl="0">
      <w:lvlJc w:val="left"/>
      <w:lvlText w:val="%1."/>
      <w:numFmt w:val="decimal"/>
      <w:start w:val="27"/>
    </w:lvl>
  </w:abstractNum>
  <w:abstractNum w:abstractNumId="11">
    <w:nsid w:val="140E0F76"/>
    <w:multiLevelType w:val="hybridMultilevel"/>
    <w:lvl w:ilvl="0">
      <w:lvlJc w:val="left"/>
      <w:lvlText w:val="%1."/>
      <w:numFmt w:val="decimal"/>
      <w:start w:val="32"/>
    </w:lvl>
  </w:abstractNum>
  <w:abstractNum w:abstractNumId="12">
    <w:nsid w:val="3352255A"/>
    <w:multiLevelType w:val="hybridMultilevel"/>
    <w:lvl w:ilvl="0">
      <w:lvlJc w:val="left"/>
      <w:lvlText w:val="%1."/>
      <w:numFmt w:val="decimal"/>
      <w:start w:val="3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2024-07-02T23:15:14Z</dcterms:created>
  <dcterms:modified xsi:type="dcterms:W3CDTF">2024-07-02T23:15:14Z</dcterms:modified>
</cp:coreProperties>
</file>